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0C664A" w:rsidRDefault="00D5547E" w:rsidP="004A6D2F">
      <w:pPr>
        <w:rPr>
          <w:color w:val="auto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0C664A" w:rsidRPr="000C664A" w:rsidTr="005F7F7E">
        <w:tc>
          <w:tcPr>
            <w:tcW w:w="2438" w:type="dxa"/>
            <w:shd w:val="clear" w:color="auto" w:fill="auto"/>
          </w:tcPr>
          <w:p w:rsidR="00F445B1" w:rsidRPr="000C664A" w:rsidRDefault="00F445B1" w:rsidP="004A6D2F">
            <w:pPr>
              <w:rPr>
                <w:rStyle w:val="Firstpagetablebold"/>
                <w:color w:val="auto"/>
              </w:rPr>
            </w:pPr>
            <w:r w:rsidRPr="000C664A">
              <w:rPr>
                <w:rStyle w:val="Firstpagetablebold"/>
                <w:color w:val="auto"/>
              </w:rPr>
              <w:t>To</w:t>
            </w:r>
            <w:r w:rsidR="005C35A5" w:rsidRPr="000C664A">
              <w:rPr>
                <w:rStyle w:val="Firstpagetablebold"/>
                <w:color w:val="auto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0C664A" w:rsidRDefault="00F445B1" w:rsidP="004A6D2F">
            <w:pPr>
              <w:rPr>
                <w:rStyle w:val="Firstpagetablebold"/>
                <w:color w:val="auto"/>
              </w:rPr>
            </w:pPr>
            <w:r w:rsidRPr="000C664A">
              <w:rPr>
                <w:rStyle w:val="Firstpagetablebold"/>
                <w:color w:val="auto"/>
              </w:rPr>
              <w:t>City Executive Board</w:t>
            </w:r>
          </w:p>
        </w:tc>
      </w:tr>
      <w:tr w:rsidR="000C664A" w:rsidRPr="000C664A" w:rsidTr="005F7F7E">
        <w:tc>
          <w:tcPr>
            <w:tcW w:w="2438" w:type="dxa"/>
            <w:shd w:val="clear" w:color="auto" w:fill="auto"/>
          </w:tcPr>
          <w:p w:rsidR="00F445B1" w:rsidRPr="000C664A" w:rsidRDefault="00F445B1" w:rsidP="004A6D2F">
            <w:pPr>
              <w:rPr>
                <w:rStyle w:val="Firstpagetablebold"/>
                <w:color w:val="auto"/>
              </w:rPr>
            </w:pPr>
            <w:r w:rsidRPr="000C664A">
              <w:rPr>
                <w:rStyle w:val="Firstpagetablebold"/>
                <w:color w:val="auto"/>
              </w:rPr>
              <w:t>Dat</w:t>
            </w:r>
            <w:r w:rsidR="005C35A5" w:rsidRPr="000C664A">
              <w:rPr>
                <w:rStyle w:val="Firstpagetablebold"/>
                <w:color w:val="auto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0C664A" w:rsidRDefault="001C7CB1" w:rsidP="005D0621">
            <w:pPr>
              <w:rPr>
                <w:b/>
                <w:color w:val="auto"/>
              </w:rPr>
            </w:pPr>
            <w:r>
              <w:rPr>
                <w:rStyle w:val="Firstpagetablebold"/>
                <w:color w:val="auto"/>
              </w:rPr>
              <w:t>12 February</w:t>
            </w:r>
            <w:r w:rsidR="00080227" w:rsidRPr="000C664A">
              <w:rPr>
                <w:rStyle w:val="Firstpagetablebold"/>
                <w:color w:val="auto"/>
              </w:rPr>
              <w:t xml:space="preserve"> 2019</w:t>
            </w:r>
          </w:p>
        </w:tc>
      </w:tr>
      <w:tr w:rsidR="000C664A" w:rsidRPr="000C664A" w:rsidTr="005F7F7E">
        <w:tc>
          <w:tcPr>
            <w:tcW w:w="2438" w:type="dxa"/>
            <w:shd w:val="clear" w:color="auto" w:fill="auto"/>
          </w:tcPr>
          <w:p w:rsidR="00F445B1" w:rsidRPr="000C664A" w:rsidRDefault="00F445B1" w:rsidP="004A6D2F">
            <w:pPr>
              <w:rPr>
                <w:rStyle w:val="Firstpagetablebold"/>
                <w:color w:val="auto"/>
              </w:rPr>
            </w:pPr>
            <w:r w:rsidRPr="000C664A">
              <w:rPr>
                <w:rStyle w:val="Firstpagetablebold"/>
                <w:color w:val="auto"/>
              </w:rPr>
              <w:t>Report of</w:t>
            </w:r>
            <w:r w:rsidR="005C35A5" w:rsidRPr="000C664A">
              <w:rPr>
                <w:rStyle w:val="Firstpagetablebold"/>
                <w:color w:val="auto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037BEC" w:rsidRPr="000C664A" w:rsidRDefault="00037BEC" w:rsidP="00037BEC">
            <w:pPr>
              <w:rPr>
                <w:rStyle w:val="Firstpagetablebold"/>
                <w:color w:val="auto"/>
              </w:rPr>
            </w:pPr>
            <w:r w:rsidRPr="000C664A">
              <w:rPr>
                <w:rStyle w:val="Firstpagetablebold"/>
                <w:color w:val="auto"/>
              </w:rPr>
              <w:t>Interim Regeneration and Economy Programme Director</w:t>
            </w:r>
          </w:p>
          <w:p w:rsidR="00F445B1" w:rsidRPr="000C664A" w:rsidRDefault="00F445B1" w:rsidP="004A6D2F">
            <w:pPr>
              <w:rPr>
                <w:rStyle w:val="Firstpagetablebold"/>
                <w:color w:val="auto"/>
              </w:rPr>
            </w:pPr>
          </w:p>
        </w:tc>
      </w:tr>
      <w:tr w:rsidR="000C664A" w:rsidRPr="000C664A" w:rsidTr="005F7F7E">
        <w:tc>
          <w:tcPr>
            <w:tcW w:w="2438" w:type="dxa"/>
            <w:shd w:val="clear" w:color="auto" w:fill="auto"/>
          </w:tcPr>
          <w:p w:rsidR="00F445B1" w:rsidRPr="000C664A" w:rsidRDefault="00F445B1" w:rsidP="004A6D2F">
            <w:pPr>
              <w:rPr>
                <w:rStyle w:val="Firstpagetablebold"/>
                <w:color w:val="auto"/>
              </w:rPr>
            </w:pPr>
            <w:r w:rsidRPr="000C664A">
              <w:rPr>
                <w:rStyle w:val="Firstpagetablebold"/>
                <w:color w:val="auto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0C664A" w:rsidRDefault="00080227" w:rsidP="00056CB5">
            <w:pPr>
              <w:rPr>
                <w:rStyle w:val="Firstpagetablebold"/>
                <w:color w:val="auto"/>
              </w:rPr>
            </w:pPr>
            <w:r w:rsidRPr="000C664A">
              <w:rPr>
                <w:rStyle w:val="Firstpagetablebold"/>
                <w:color w:val="auto"/>
              </w:rPr>
              <w:t xml:space="preserve">Sale </w:t>
            </w:r>
            <w:r w:rsidR="00056CB5">
              <w:rPr>
                <w:rStyle w:val="Firstpagetablebold"/>
                <w:color w:val="auto"/>
              </w:rPr>
              <w:t xml:space="preserve">of </w:t>
            </w:r>
            <w:r w:rsidRPr="000C664A">
              <w:rPr>
                <w:rStyle w:val="Firstpagetablebold"/>
                <w:color w:val="auto"/>
              </w:rPr>
              <w:t>St Paul</w:t>
            </w:r>
            <w:r w:rsidR="00AD48A4">
              <w:rPr>
                <w:rStyle w:val="Firstpagetablebold"/>
                <w:color w:val="auto"/>
              </w:rPr>
              <w:t>’</w:t>
            </w:r>
            <w:r w:rsidRPr="000C664A">
              <w:rPr>
                <w:rStyle w:val="Firstpagetablebold"/>
                <w:color w:val="auto"/>
              </w:rPr>
              <w:t>s House, Jericho</w:t>
            </w:r>
          </w:p>
        </w:tc>
      </w:tr>
    </w:tbl>
    <w:p w:rsidR="004F20EF" w:rsidRPr="000C664A" w:rsidRDefault="004F20EF" w:rsidP="004A6D2F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0C664A" w:rsidRPr="000C664A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Pr="000C664A" w:rsidRDefault="00745BF0" w:rsidP="00745BF0">
            <w:pPr>
              <w:jc w:val="center"/>
              <w:rPr>
                <w:rStyle w:val="Firstpagetablebold"/>
                <w:color w:val="auto"/>
              </w:rPr>
            </w:pPr>
            <w:r w:rsidRPr="000C664A">
              <w:rPr>
                <w:rStyle w:val="Firstpagetablebold"/>
                <w:color w:val="auto"/>
              </w:rPr>
              <w:t>Summary and r</w:t>
            </w:r>
            <w:r w:rsidR="00D5547E" w:rsidRPr="000C664A">
              <w:rPr>
                <w:rStyle w:val="Firstpagetablebold"/>
                <w:color w:val="auto"/>
              </w:rPr>
              <w:t>ecommendations</w:t>
            </w:r>
          </w:p>
        </w:tc>
      </w:tr>
      <w:tr w:rsidR="000C664A" w:rsidRPr="000C664A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Pr="000C664A" w:rsidRDefault="00D5547E">
            <w:pPr>
              <w:rPr>
                <w:rStyle w:val="Firstpagetablebold"/>
                <w:color w:val="auto"/>
              </w:rPr>
            </w:pPr>
            <w:r w:rsidRPr="000C664A">
              <w:rPr>
                <w:rStyle w:val="Firstpagetablebold"/>
                <w:color w:val="auto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0C664A" w:rsidRDefault="00037BEC" w:rsidP="00056CB5">
            <w:pPr>
              <w:rPr>
                <w:color w:val="auto"/>
              </w:rPr>
            </w:pPr>
            <w:r w:rsidRPr="000C664A">
              <w:rPr>
                <w:color w:val="auto"/>
              </w:rPr>
              <w:t xml:space="preserve">To approve the sale of the freehold interest in </w:t>
            </w:r>
            <w:r w:rsidR="00056CB5">
              <w:rPr>
                <w:color w:val="auto"/>
              </w:rPr>
              <w:t xml:space="preserve">St Paul’s House, Jericho to Lucy Group Ltd </w:t>
            </w:r>
            <w:r w:rsidRPr="000C664A">
              <w:rPr>
                <w:color w:val="auto"/>
              </w:rPr>
              <w:t xml:space="preserve">and leaseback </w:t>
            </w:r>
            <w:r w:rsidR="00056CB5">
              <w:rPr>
                <w:color w:val="auto"/>
              </w:rPr>
              <w:t xml:space="preserve">of </w:t>
            </w:r>
            <w:r w:rsidR="0071183C" w:rsidRPr="000C664A">
              <w:rPr>
                <w:color w:val="auto"/>
              </w:rPr>
              <w:t>five</w:t>
            </w:r>
            <w:r w:rsidRPr="000C664A">
              <w:rPr>
                <w:color w:val="auto"/>
              </w:rPr>
              <w:t xml:space="preserve"> </w:t>
            </w:r>
            <w:r w:rsidR="00056CB5">
              <w:rPr>
                <w:color w:val="auto"/>
              </w:rPr>
              <w:t xml:space="preserve"> </w:t>
            </w:r>
            <w:r w:rsidRPr="000C664A">
              <w:rPr>
                <w:color w:val="auto"/>
              </w:rPr>
              <w:t>flats</w:t>
            </w:r>
            <w:r w:rsidR="00056CB5">
              <w:rPr>
                <w:color w:val="auto"/>
              </w:rPr>
              <w:t xml:space="preserve"> on long leases</w:t>
            </w:r>
            <w:r w:rsidRPr="000C664A">
              <w:rPr>
                <w:color w:val="auto"/>
              </w:rPr>
              <w:t xml:space="preserve"> to enable the whole site to be redeveloped</w:t>
            </w:r>
          </w:p>
        </w:tc>
      </w:tr>
      <w:tr w:rsidR="000C664A" w:rsidRPr="000C664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Pr="000C664A" w:rsidRDefault="00D5547E">
            <w:pPr>
              <w:rPr>
                <w:rStyle w:val="Firstpagetablebold"/>
                <w:color w:val="auto"/>
              </w:rPr>
            </w:pPr>
            <w:r w:rsidRPr="000C664A">
              <w:rPr>
                <w:rStyle w:val="Firstpagetablebold"/>
                <w:color w:val="auto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0C664A" w:rsidRDefault="00D5547E" w:rsidP="00056CB5">
            <w:pPr>
              <w:rPr>
                <w:color w:val="auto"/>
              </w:rPr>
            </w:pPr>
            <w:r w:rsidRPr="000C664A">
              <w:rPr>
                <w:color w:val="auto"/>
              </w:rPr>
              <w:t xml:space="preserve">Yes </w:t>
            </w:r>
          </w:p>
        </w:tc>
      </w:tr>
      <w:tr w:rsidR="000C664A" w:rsidRPr="000C664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Pr="000C664A" w:rsidRDefault="00D5547E">
            <w:pPr>
              <w:rPr>
                <w:rStyle w:val="Firstpagetablebold"/>
                <w:color w:val="auto"/>
              </w:rPr>
            </w:pPr>
            <w:r w:rsidRPr="000C664A">
              <w:rPr>
                <w:rStyle w:val="Firstpagetablebold"/>
                <w:color w:val="auto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1183C" w:rsidRPr="000C664A" w:rsidRDefault="001B6F97" w:rsidP="001B6F97">
            <w:pPr>
              <w:rPr>
                <w:color w:val="auto"/>
              </w:rPr>
            </w:pPr>
            <w:r w:rsidRPr="000C664A">
              <w:rPr>
                <w:color w:val="auto"/>
              </w:rPr>
              <w:t xml:space="preserve">Councillor </w:t>
            </w:r>
            <w:r w:rsidR="0071183C" w:rsidRPr="000C664A">
              <w:rPr>
                <w:color w:val="auto"/>
              </w:rPr>
              <w:t xml:space="preserve">Mike Rowley </w:t>
            </w:r>
            <w:r w:rsidRPr="000C664A">
              <w:rPr>
                <w:color w:val="auto"/>
              </w:rPr>
              <w:t xml:space="preserve"> Board Member for Housing (Building Better Homes)</w:t>
            </w:r>
          </w:p>
        </w:tc>
      </w:tr>
      <w:tr w:rsidR="000C664A" w:rsidRPr="000C664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Pr="000C664A" w:rsidRDefault="0080749A">
            <w:pPr>
              <w:rPr>
                <w:rStyle w:val="Firstpagetablebold"/>
                <w:color w:val="auto"/>
              </w:rPr>
            </w:pPr>
            <w:r w:rsidRPr="000C664A">
              <w:rPr>
                <w:rStyle w:val="Firstpagetablebold"/>
                <w:color w:val="auto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506FF" w:rsidRPr="000C664A" w:rsidRDefault="002506FF" w:rsidP="002506FF">
            <w:pPr>
              <w:spacing w:after="0"/>
              <w:rPr>
                <w:color w:val="auto"/>
              </w:rPr>
            </w:pPr>
            <w:r w:rsidRPr="000C664A">
              <w:rPr>
                <w:color w:val="auto"/>
              </w:rPr>
              <w:t>A Vibrant and Sustainable Economy</w:t>
            </w:r>
          </w:p>
          <w:p w:rsidR="002506FF" w:rsidRPr="000C664A" w:rsidRDefault="002506FF" w:rsidP="002506FF">
            <w:pPr>
              <w:spacing w:after="0"/>
              <w:rPr>
                <w:color w:val="auto"/>
              </w:rPr>
            </w:pPr>
            <w:r w:rsidRPr="000C664A">
              <w:rPr>
                <w:color w:val="auto"/>
              </w:rPr>
              <w:t>Meeting Housing Needs</w:t>
            </w:r>
          </w:p>
          <w:p w:rsidR="002506FF" w:rsidRPr="000C664A" w:rsidRDefault="002506FF" w:rsidP="002506FF">
            <w:pPr>
              <w:spacing w:after="0"/>
              <w:rPr>
                <w:color w:val="auto"/>
              </w:rPr>
            </w:pPr>
            <w:r w:rsidRPr="000C664A">
              <w:rPr>
                <w:color w:val="auto"/>
              </w:rPr>
              <w:t>Strong and Active Communities</w:t>
            </w:r>
          </w:p>
          <w:p w:rsidR="0080749A" w:rsidRPr="000C664A" w:rsidRDefault="002506FF" w:rsidP="002506FF">
            <w:pPr>
              <w:spacing w:after="0"/>
              <w:rPr>
                <w:color w:val="auto"/>
              </w:rPr>
            </w:pPr>
            <w:r w:rsidRPr="000C664A">
              <w:rPr>
                <w:color w:val="auto"/>
              </w:rPr>
              <w:t>An Efficient and Effective Council</w:t>
            </w:r>
            <w:r w:rsidR="0080749A" w:rsidRPr="000C664A">
              <w:rPr>
                <w:color w:val="auto"/>
              </w:rPr>
              <w:t>.</w:t>
            </w:r>
          </w:p>
          <w:p w:rsidR="00037BEC" w:rsidRPr="000C664A" w:rsidRDefault="00037BEC" w:rsidP="002506FF">
            <w:pPr>
              <w:spacing w:after="0"/>
              <w:rPr>
                <w:color w:val="auto"/>
              </w:rPr>
            </w:pPr>
          </w:p>
        </w:tc>
      </w:tr>
      <w:tr w:rsidR="000C664A" w:rsidRPr="000C664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Pr="000C664A" w:rsidRDefault="00D5547E">
            <w:pPr>
              <w:rPr>
                <w:rStyle w:val="Firstpagetablebold"/>
                <w:color w:val="auto"/>
              </w:rPr>
            </w:pPr>
            <w:r w:rsidRPr="000C664A">
              <w:rPr>
                <w:rStyle w:val="Firstpagetablebold"/>
                <w:color w:val="auto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0C664A" w:rsidRDefault="0071183C" w:rsidP="005F7F7E">
            <w:pPr>
              <w:rPr>
                <w:color w:val="auto"/>
              </w:rPr>
            </w:pPr>
            <w:r w:rsidRPr="000C664A">
              <w:rPr>
                <w:color w:val="auto"/>
              </w:rPr>
              <w:t xml:space="preserve">Housing Strategy </w:t>
            </w:r>
          </w:p>
        </w:tc>
      </w:tr>
      <w:tr w:rsidR="000C664A" w:rsidRPr="000C664A" w:rsidTr="00845C93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0C664A" w:rsidRDefault="00845C93" w:rsidP="004A6D2F">
            <w:pPr>
              <w:rPr>
                <w:color w:val="auto"/>
              </w:rPr>
            </w:pPr>
            <w:proofErr w:type="spellStart"/>
            <w:r>
              <w:rPr>
                <w:rStyle w:val="Firstpagetablebold"/>
                <w:color w:val="auto"/>
              </w:rPr>
              <w:t>Recommendations</w:t>
            </w:r>
            <w:r w:rsidR="005F7F7E" w:rsidRPr="000C664A">
              <w:rPr>
                <w:rStyle w:val="Firstpagetablebold"/>
                <w:color w:val="auto"/>
              </w:rPr>
              <w:t>:</w:t>
            </w:r>
            <w:r w:rsidR="005F7F7E" w:rsidRPr="00845C93">
              <w:rPr>
                <w:rStyle w:val="Firstpagetablebold"/>
                <w:b w:val="0"/>
                <w:color w:val="auto"/>
              </w:rPr>
              <w:t>That</w:t>
            </w:r>
            <w:proofErr w:type="spellEnd"/>
            <w:r w:rsidR="005F7F7E" w:rsidRPr="00845C93">
              <w:rPr>
                <w:rStyle w:val="Firstpagetablebold"/>
                <w:b w:val="0"/>
                <w:color w:val="auto"/>
              </w:rPr>
              <w:t xml:space="preserve"> the City Executive Board resolves to:</w:t>
            </w:r>
          </w:p>
        </w:tc>
      </w:tr>
      <w:tr w:rsidR="000C664A" w:rsidRPr="000C664A" w:rsidTr="00A46E98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0C664A" w:rsidRDefault="0030208D" w:rsidP="004A6D2F">
            <w:pPr>
              <w:rPr>
                <w:color w:val="auto"/>
              </w:rPr>
            </w:pPr>
            <w:bookmarkStart w:id="0" w:name="_GoBack" w:colFirst="0" w:colLast="1"/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91E0E" w:rsidRPr="00845C93" w:rsidRDefault="00037BEC" w:rsidP="00845C93">
            <w:pPr>
              <w:pStyle w:val="ListParagraph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 w:rsidRPr="00845C93">
              <w:rPr>
                <w:rStyle w:val="Firstpagetablebold"/>
                <w:color w:val="auto"/>
              </w:rPr>
              <w:t xml:space="preserve">Approve </w:t>
            </w:r>
            <w:r w:rsidRPr="00845C93">
              <w:rPr>
                <w:rStyle w:val="Firstpagetablebold"/>
                <w:b w:val="0"/>
                <w:color w:val="auto"/>
              </w:rPr>
              <w:t xml:space="preserve">the disposal of the freehold interest in St Pauls House and leaseback of the 5 tenanted flats </w:t>
            </w:r>
            <w:r w:rsidR="00056CB5" w:rsidRPr="00845C93">
              <w:rPr>
                <w:rStyle w:val="Firstpagetablebold"/>
                <w:b w:val="0"/>
                <w:color w:val="auto"/>
              </w:rPr>
              <w:t xml:space="preserve"> on the </w:t>
            </w:r>
            <w:r w:rsidRPr="00845C93">
              <w:rPr>
                <w:rStyle w:val="Firstpagetablebold"/>
                <w:b w:val="0"/>
                <w:color w:val="auto"/>
              </w:rPr>
              <w:t>terms set out in</w:t>
            </w:r>
            <w:r w:rsidR="00412507" w:rsidRPr="00845C93">
              <w:rPr>
                <w:rStyle w:val="Firstpagetablebold"/>
                <w:b w:val="0"/>
                <w:color w:val="auto"/>
              </w:rPr>
              <w:t xml:space="preserve"> the not for publication</w:t>
            </w:r>
            <w:r w:rsidR="00056CB5" w:rsidRPr="00845C93">
              <w:rPr>
                <w:rStyle w:val="Firstpagetablebold"/>
                <w:b w:val="0"/>
                <w:color w:val="auto"/>
              </w:rPr>
              <w:t xml:space="preserve"> Appendix 3</w:t>
            </w:r>
            <w:r w:rsidR="00845C93" w:rsidRPr="00845C93">
              <w:rPr>
                <w:rStyle w:val="Firstpagetablebold"/>
                <w:b w:val="0"/>
                <w:color w:val="auto"/>
              </w:rPr>
              <w:t>;</w:t>
            </w:r>
            <w:r w:rsidRPr="00845C93">
              <w:rPr>
                <w:rStyle w:val="Firstpagetablebold"/>
                <w:b w:val="0"/>
                <w:color w:val="auto"/>
              </w:rPr>
              <w:t xml:space="preserve"> </w:t>
            </w:r>
            <w:r w:rsidR="00845C93" w:rsidRPr="00845C93">
              <w:rPr>
                <w:rFonts w:cs="Arial"/>
              </w:rPr>
              <w:t>and</w:t>
            </w:r>
          </w:p>
          <w:p w:rsidR="0030208D" w:rsidRPr="00845C93" w:rsidRDefault="0053263F" w:rsidP="00845C93">
            <w:pPr>
              <w:pStyle w:val="ListParagraph"/>
              <w:numPr>
                <w:ilvl w:val="0"/>
                <w:numId w:val="39"/>
              </w:numPr>
              <w:rPr>
                <w:rStyle w:val="Firstpagetablebold"/>
                <w:color w:val="auto"/>
              </w:rPr>
            </w:pPr>
            <w:r w:rsidRPr="00845C93">
              <w:rPr>
                <w:rStyle w:val="Firstpagetablebold"/>
                <w:color w:val="auto"/>
              </w:rPr>
              <w:t xml:space="preserve">Delegate </w:t>
            </w:r>
            <w:r w:rsidRPr="00845C93">
              <w:rPr>
                <w:rStyle w:val="Firstpagetablebold"/>
                <w:b w:val="0"/>
                <w:color w:val="auto"/>
              </w:rPr>
              <w:t xml:space="preserve">authority to the </w:t>
            </w:r>
            <w:r w:rsidR="00037BEC" w:rsidRPr="00845C93">
              <w:rPr>
                <w:rStyle w:val="Firstpagetablebold"/>
                <w:b w:val="0"/>
                <w:color w:val="auto"/>
              </w:rPr>
              <w:t xml:space="preserve"> Interim Regeneration and Economy Programme Director</w:t>
            </w:r>
            <w:r w:rsidR="00056CB5" w:rsidRPr="00845C93">
              <w:rPr>
                <w:rStyle w:val="Firstpagetablebold"/>
                <w:b w:val="0"/>
                <w:color w:val="auto"/>
              </w:rPr>
              <w:t xml:space="preserve"> or his successor,</w:t>
            </w:r>
            <w:r w:rsidR="00037BEC" w:rsidRPr="00845C93">
              <w:rPr>
                <w:rStyle w:val="Firstpagetablebold"/>
                <w:b w:val="0"/>
                <w:color w:val="auto"/>
              </w:rPr>
              <w:t xml:space="preserve"> </w:t>
            </w:r>
            <w:r w:rsidR="00056CB5" w:rsidRPr="00845C93">
              <w:rPr>
                <w:rStyle w:val="Firstpagetablebold"/>
                <w:b w:val="0"/>
                <w:color w:val="auto"/>
              </w:rPr>
              <w:t xml:space="preserve"> </w:t>
            </w:r>
            <w:r w:rsidR="00037BEC" w:rsidRPr="00845C93">
              <w:rPr>
                <w:rStyle w:val="Firstpagetablebold"/>
                <w:b w:val="0"/>
                <w:color w:val="auto"/>
              </w:rPr>
              <w:t>to vary those terms on condition that the revised terms continue to represent the best consideration reasonably obtainable</w:t>
            </w:r>
          </w:p>
          <w:p w:rsidR="00CA41DC" w:rsidRPr="0053263F" w:rsidRDefault="00CA41DC" w:rsidP="00412507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color w:val="auto"/>
              </w:rPr>
            </w:pPr>
          </w:p>
        </w:tc>
      </w:tr>
      <w:bookmarkEnd w:id="0"/>
      <w:tr w:rsidR="000C664A" w:rsidRPr="000C664A" w:rsidTr="00845C93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0C664A" w:rsidRDefault="0030208D" w:rsidP="004A6D2F">
            <w:pPr>
              <w:rPr>
                <w:color w:val="auto"/>
              </w:rPr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263F" w:rsidRDefault="0053263F" w:rsidP="005326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color w:val="auto"/>
              </w:rPr>
            </w:pPr>
          </w:p>
          <w:p w:rsidR="00412507" w:rsidRPr="0053263F" w:rsidRDefault="00412507" w:rsidP="005326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color w:val="auto"/>
              </w:rPr>
            </w:pPr>
          </w:p>
        </w:tc>
      </w:tr>
    </w:tbl>
    <w:p w:rsidR="00CE544A" w:rsidRDefault="00CE544A" w:rsidP="004A6D2F">
      <w:pPr>
        <w:rPr>
          <w:color w:val="auto"/>
        </w:rPr>
      </w:pPr>
    </w:p>
    <w:p w:rsidR="00AD48A4" w:rsidRPr="000C664A" w:rsidRDefault="00AD48A4" w:rsidP="004A6D2F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0C664A" w:rsidRPr="000C664A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0C664A" w:rsidRDefault="00966D42" w:rsidP="00263EA3">
            <w:pPr>
              <w:jc w:val="center"/>
              <w:rPr>
                <w:color w:val="auto"/>
              </w:rPr>
            </w:pPr>
            <w:r w:rsidRPr="000C664A">
              <w:rPr>
                <w:rStyle w:val="Firstpagetablebold"/>
                <w:color w:val="auto"/>
              </w:rPr>
              <w:lastRenderedPageBreak/>
              <w:t>Appendices</w:t>
            </w:r>
          </w:p>
        </w:tc>
      </w:tr>
      <w:tr w:rsidR="000C664A" w:rsidRPr="000C664A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0C664A" w:rsidRDefault="00ED5860" w:rsidP="004A6D2F">
            <w:pPr>
              <w:rPr>
                <w:color w:val="auto"/>
              </w:rPr>
            </w:pPr>
            <w:r w:rsidRPr="000C664A">
              <w:rPr>
                <w:color w:val="auto"/>
              </w:rPr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0C664A" w:rsidRDefault="006249BA" w:rsidP="004A6D2F">
            <w:pPr>
              <w:rPr>
                <w:color w:val="auto"/>
              </w:rPr>
            </w:pPr>
            <w:r w:rsidRPr="000C664A">
              <w:rPr>
                <w:color w:val="auto"/>
              </w:rPr>
              <w:t>Site Plan</w:t>
            </w:r>
          </w:p>
        </w:tc>
      </w:tr>
      <w:tr w:rsidR="000C664A" w:rsidRPr="000C664A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0C664A" w:rsidRDefault="0030208D" w:rsidP="004A6D2F">
            <w:pPr>
              <w:rPr>
                <w:color w:val="auto"/>
              </w:rPr>
            </w:pPr>
            <w:r w:rsidRPr="000C664A">
              <w:rPr>
                <w:color w:val="auto"/>
              </w:rPr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5860" w:rsidRPr="000C664A" w:rsidRDefault="006249BA" w:rsidP="004A6D2F">
            <w:pPr>
              <w:rPr>
                <w:color w:val="auto"/>
              </w:rPr>
            </w:pPr>
            <w:r w:rsidRPr="000C664A">
              <w:rPr>
                <w:color w:val="auto"/>
              </w:rPr>
              <w:t xml:space="preserve">Proposed </w:t>
            </w:r>
            <w:r w:rsidR="00CA41DC">
              <w:rPr>
                <w:color w:val="auto"/>
              </w:rPr>
              <w:t>R</w:t>
            </w:r>
            <w:r w:rsidRPr="000C664A">
              <w:rPr>
                <w:color w:val="auto"/>
              </w:rPr>
              <w:t xml:space="preserve">edevelopment </w:t>
            </w:r>
            <w:r w:rsidR="00CA41DC">
              <w:rPr>
                <w:color w:val="auto"/>
              </w:rPr>
              <w:t>P</w:t>
            </w:r>
            <w:r w:rsidRPr="000C664A">
              <w:rPr>
                <w:color w:val="auto"/>
              </w:rPr>
              <w:t>lan</w:t>
            </w:r>
          </w:p>
        </w:tc>
      </w:tr>
      <w:tr w:rsidR="000C664A" w:rsidRPr="000C664A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0208D" w:rsidRPr="000C664A" w:rsidRDefault="0030208D" w:rsidP="004A6D2F">
            <w:pPr>
              <w:rPr>
                <w:color w:val="auto"/>
              </w:rPr>
            </w:pPr>
            <w:r w:rsidRPr="000C664A">
              <w:rPr>
                <w:color w:val="auto"/>
              </w:rPr>
              <w:t>Appendix 3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0208D" w:rsidRPr="000C664A" w:rsidRDefault="006249BA" w:rsidP="00CA41DC">
            <w:pPr>
              <w:rPr>
                <w:color w:val="auto"/>
              </w:rPr>
            </w:pPr>
            <w:r w:rsidRPr="000C664A">
              <w:rPr>
                <w:color w:val="auto"/>
              </w:rPr>
              <w:t xml:space="preserve">Not for </w:t>
            </w:r>
            <w:r w:rsidR="00CA41DC">
              <w:rPr>
                <w:color w:val="auto"/>
              </w:rPr>
              <w:t>P</w:t>
            </w:r>
            <w:r w:rsidRPr="000C664A">
              <w:rPr>
                <w:color w:val="auto"/>
              </w:rPr>
              <w:t xml:space="preserve">ublication </w:t>
            </w:r>
          </w:p>
        </w:tc>
      </w:tr>
      <w:tr w:rsidR="000C664A" w:rsidRPr="000C664A" w:rsidTr="00A46E9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208D" w:rsidRPr="000C664A" w:rsidRDefault="0030208D" w:rsidP="004A6D2F">
            <w:pPr>
              <w:rPr>
                <w:color w:val="auto"/>
              </w:rPr>
            </w:pPr>
            <w:r w:rsidRPr="000C664A">
              <w:rPr>
                <w:color w:val="auto"/>
              </w:rPr>
              <w:t>Appendix 4</w:t>
            </w:r>
          </w:p>
          <w:p w:rsidR="001B6F97" w:rsidRPr="000C664A" w:rsidRDefault="001B6F97" w:rsidP="004A6D2F">
            <w:pPr>
              <w:rPr>
                <w:color w:val="auto"/>
              </w:rPr>
            </w:pPr>
            <w:r w:rsidRPr="000C664A">
              <w:rPr>
                <w:color w:val="auto"/>
              </w:rPr>
              <w:t>Appendix 5</w:t>
            </w:r>
          </w:p>
          <w:p w:rsidR="001B6F97" w:rsidRPr="000C664A" w:rsidRDefault="001B6F97" w:rsidP="004A6D2F">
            <w:pPr>
              <w:rPr>
                <w:color w:val="auto"/>
              </w:rPr>
            </w:pPr>
            <w:r w:rsidRPr="000C664A">
              <w:rPr>
                <w:color w:val="auto"/>
              </w:rPr>
              <w:t>Appendix 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663F" w:rsidRPr="000C664A" w:rsidRDefault="00CD663F" w:rsidP="004A6D2F">
            <w:pPr>
              <w:rPr>
                <w:color w:val="auto"/>
              </w:rPr>
            </w:pPr>
            <w:r w:rsidRPr="000C664A">
              <w:rPr>
                <w:color w:val="auto"/>
              </w:rPr>
              <w:t xml:space="preserve">Impact on Council </w:t>
            </w:r>
            <w:r w:rsidR="00CA41DC">
              <w:rPr>
                <w:color w:val="auto"/>
              </w:rPr>
              <w:t>T</w:t>
            </w:r>
            <w:r w:rsidRPr="000C664A">
              <w:rPr>
                <w:color w:val="auto"/>
              </w:rPr>
              <w:t>enants</w:t>
            </w:r>
          </w:p>
          <w:p w:rsidR="0030208D" w:rsidRPr="000C664A" w:rsidRDefault="001B6F97" w:rsidP="004A6D2F">
            <w:pPr>
              <w:rPr>
                <w:color w:val="auto"/>
              </w:rPr>
            </w:pPr>
            <w:r w:rsidRPr="000C664A">
              <w:rPr>
                <w:color w:val="auto"/>
              </w:rPr>
              <w:t xml:space="preserve">Risk </w:t>
            </w:r>
            <w:r w:rsidR="00CA41DC">
              <w:rPr>
                <w:color w:val="auto"/>
              </w:rPr>
              <w:t>Register</w:t>
            </w:r>
          </w:p>
          <w:p w:rsidR="001B6F97" w:rsidRPr="000C664A" w:rsidRDefault="001B6F97" w:rsidP="004A6D2F">
            <w:pPr>
              <w:rPr>
                <w:color w:val="auto"/>
              </w:rPr>
            </w:pPr>
            <w:r w:rsidRPr="000C664A">
              <w:rPr>
                <w:color w:val="auto"/>
              </w:rPr>
              <w:t>Equalities Impact Assessment</w:t>
            </w:r>
          </w:p>
        </w:tc>
      </w:tr>
    </w:tbl>
    <w:p w:rsidR="0040736F" w:rsidRPr="000C664A" w:rsidRDefault="00F66DCA" w:rsidP="004A6D2F">
      <w:pPr>
        <w:pStyle w:val="Heading1"/>
        <w:rPr>
          <w:color w:val="auto"/>
        </w:rPr>
      </w:pPr>
      <w:r w:rsidRPr="000C664A">
        <w:rPr>
          <w:color w:val="auto"/>
        </w:rPr>
        <w:t>Introduction and b</w:t>
      </w:r>
      <w:r w:rsidR="00151888" w:rsidRPr="000C664A">
        <w:rPr>
          <w:color w:val="auto"/>
        </w:rPr>
        <w:t>ackground</w:t>
      </w:r>
      <w:r w:rsidR="00404032" w:rsidRPr="000C664A">
        <w:rPr>
          <w:color w:val="auto"/>
        </w:rPr>
        <w:t xml:space="preserve"> </w:t>
      </w:r>
    </w:p>
    <w:p w:rsidR="00AA0444" w:rsidRPr="000C664A" w:rsidRDefault="00B45AE4" w:rsidP="00975156">
      <w:pPr>
        <w:pStyle w:val="ListParagraph"/>
        <w:numPr>
          <w:ilvl w:val="0"/>
          <w:numId w:val="38"/>
        </w:numPr>
        <w:rPr>
          <w:color w:val="auto"/>
        </w:rPr>
      </w:pPr>
      <w:r w:rsidRPr="000C664A">
        <w:rPr>
          <w:color w:val="auto"/>
        </w:rPr>
        <w:t xml:space="preserve">This report refers to the </w:t>
      </w:r>
      <w:r w:rsidR="00CA41DC">
        <w:rPr>
          <w:color w:val="auto"/>
        </w:rPr>
        <w:t>land</w:t>
      </w:r>
      <w:r w:rsidRPr="000C664A">
        <w:rPr>
          <w:color w:val="auto"/>
        </w:rPr>
        <w:t xml:space="preserve"> outlined </w:t>
      </w:r>
      <w:r w:rsidR="00CA41DC">
        <w:rPr>
          <w:color w:val="auto"/>
        </w:rPr>
        <w:t xml:space="preserve">in </w:t>
      </w:r>
      <w:r w:rsidRPr="000C664A">
        <w:rPr>
          <w:color w:val="auto"/>
        </w:rPr>
        <w:t xml:space="preserve">red on the </w:t>
      </w:r>
      <w:r w:rsidR="00CA41DC">
        <w:rPr>
          <w:color w:val="auto"/>
        </w:rPr>
        <w:t>Site</w:t>
      </w:r>
      <w:r w:rsidR="00CA41DC" w:rsidRPr="000C664A">
        <w:rPr>
          <w:color w:val="auto"/>
        </w:rPr>
        <w:t xml:space="preserve"> </w:t>
      </w:r>
      <w:r w:rsidR="00CA41DC">
        <w:rPr>
          <w:color w:val="auto"/>
        </w:rPr>
        <w:t>P</w:t>
      </w:r>
      <w:r w:rsidRPr="000C664A">
        <w:rPr>
          <w:color w:val="auto"/>
        </w:rPr>
        <w:t>lan (Appendix 1)</w:t>
      </w:r>
      <w:r w:rsidR="007B37EC" w:rsidRPr="000C664A">
        <w:rPr>
          <w:color w:val="auto"/>
        </w:rPr>
        <w:t>. T</w:t>
      </w:r>
      <w:r w:rsidRPr="000C664A">
        <w:rPr>
          <w:color w:val="auto"/>
        </w:rPr>
        <w:t xml:space="preserve">he Council’s freehold interest in this site is outlined in green and comprises </w:t>
      </w:r>
      <w:r w:rsidR="007B37EC" w:rsidRPr="000C664A">
        <w:rPr>
          <w:color w:val="auto"/>
        </w:rPr>
        <w:t xml:space="preserve">seven </w:t>
      </w:r>
      <w:r w:rsidRPr="000C664A">
        <w:rPr>
          <w:color w:val="auto"/>
        </w:rPr>
        <w:t>flats</w:t>
      </w:r>
      <w:r w:rsidR="0053263F">
        <w:rPr>
          <w:color w:val="auto"/>
        </w:rPr>
        <w:t xml:space="preserve"> (all flats being at first floor and above)</w:t>
      </w:r>
      <w:r w:rsidRPr="000C664A">
        <w:rPr>
          <w:color w:val="auto"/>
        </w:rPr>
        <w:t xml:space="preserve">, </w:t>
      </w:r>
      <w:r w:rsidR="00037A01" w:rsidRPr="000C664A">
        <w:rPr>
          <w:color w:val="auto"/>
        </w:rPr>
        <w:t>seven</w:t>
      </w:r>
      <w:r w:rsidRPr="000C664A">
        <w:rPr>
          <w:color w:val="auto"/>
        </w:rPr>
        <w:t xml:space="preserve"> Garages and accessways.  </w:t>
      </w:r>
    </w:p>
    <w:p w:rsidR="00E87F7A" w:rsidRPr="000C664A" w:rsidRDefault="00B45AE4" w:rsidP="00975156">
      <w:pPr>
        <w:pStyle w:val="ListParagraph"/>
        <w:numPr>
          <w:ilvl w:val="0"/>
          <w:numId w:val="38"/>
        </w:numPr>
        <w:rPr>
          <w:color w:val="auto"/>
        </w:rPr>
      </w:pPr>
      <w:r w:rsidRPr="000C664A">
        <w:rPr>
          <w:color w:val="auto"/>
        </w:rPr>
        <w:t xml:space="preserve">Of these flats </w:t>
      </w:r>
      <w:r w:rsidR="007B37EC" w:rsidRPr="000C664A">
        <w:rPr>
          <w:color w:val="auto"/>
        </w:rPr>
        <w:t xml:space="preserve">two </w:t>
      </w:r>
      <w:r w:rsidRPr="000C664A">
        <w:rPr>
          <w:color w:val="auto"/>
        </w:rPr>
        <w:t xml:space="preserve">have been sold under right to buy legislation and </w:t>
      </w:r>
      <w:r w:rsidR="00AA0444" w:rsidRPr="000C664A">
        <w:rPr>
          <w:color w:val="auto"/>
        </w:rPr>
        <w:t>five are occupied by Council tenants under a secure tenancy</w:t>
      </w:r>
      <w:r w:rsidRPr="000C664A">
        <w:rPr>
          <w:color w:val="auto"/>
        </w:rPr>
        <w:t>.</w:t>
      </w:r>
    </w:p>
    <w:p w:rsidR="00AA0444" w:rsidRPr="000C664A" w:rsidRDefault="00AA0444" w:rsidP="00975156">
      <w:pPr>
        <w:pStyle w:val="ListParagraph"/>
        <w:numPr>
          <w:ilvl w:val="0"/>
          <w:numId w:val="38"/>
        </w:numPr>
        <w:rPr>
          <w:color w:val="auto"/>
        </w:rPr>
      </w:pPr>
      <w:r w:rsidRPr="000C664A">
        <w:rPr>
          <w:color w:val="auto"/>
        </w:rPr>
        <w:t>The ground floor was vacated in 2012 when Jericho Health Centre relocated to a new site at the former Radcliffe Infirmary.</w:t>
      </w:r>
    </w:p>
    <w:p w:rsidR="00281B20" w:rsidRPr="000C664A" w:rsidRDefault="00281B20" w:rsidP="00975156">
      <w:pPr>
        <w:pStyle w:val="ListParagraph"/>
        <w:numPr>
          <w:ilvl w:val="0"/>
          <w:numId w:val="38"/>
        </w:numPr>
        <w:rPr>
          <w:color w:val="auto"/>
        </w:rPr>
      </w:pPr>
      <w:r w:rsidRPr="000C664A">
        <w:rPr>
          <w:color w:val="auto"/>
        </w:rPr>
        <w:t xml:space="preserve">Lucy </w:t>
      </w:r>
      <w:r w:rsidR="00CA41DC">
        <w:rPr>
          <w:color w:val="auto"/>
        </w:rPr>
        <w:t>Group Ltd</w:t>
      </w:r>
      <w:r w:rsidRPr="000C664A">
        <w:rPr>
          <w:color w:val="auto"/>
        </w:rPr>
        <w:t xml:space="preserve"> owns the freehold interest in the</w:t>
      </w:r>
      <w:r w:rsidR="0053263F">
        <w:rPr>
          <w:color w:val="auto"/>
        </w:rPr>
        <w:t xml:space="preserve"> ground floor of the</w:t>
      </w:r>
      <w:r w:rsidRPr="000C664A">
        <w:rPr>
          <w:color w:val="auto"/>
        </w:rPr>
        <w:t xml:space="preserve"> </w:t>
      </w:r>
      <w:r w:rsidR="0053263F">
        <w:rPr>
          <w:color w:val="auto"/>
        </w:rPr>
        <w:t xml:space="preserve">building </w:t>
      </w:r>
      <w:r w:rsidRPr="000C664A">
        <w:rPr>
          <w:color w:val="auto"/>
        </w:rPr>
        <w:t xml:space="preserve">which is not currently held by the Council </w:t>
      </w:r>
      <w:r w:rsidR="007B37EC" w:rsidRPr="000C664A">
        <w:rPr>
          <w:color w:val="auto"/>
        </w:rPr>
        <w:t xml:space="preserve">(and includes the former service flat on site) </w:t>
      </w:r>
      <w:r w:rsidRPr="000C664A">
        <w:rPr>
          <w:color w:val="auto"/>
        </w:rPr>
        <w:t xml:space="preserve">and would like to carry out redevelopment of the site.  To </w:t>
      </w:r>
      <w:r w:rsidR="00CA41DC">
        <w:rPr>
          <w:color w:val="auto"/>
        </w:rPr>
        <w:t>facilitate</w:t>
      </w:r>
      <w:r w:rsidRPr="000C664A">
        <w:rPr>
          <w:color w:val="auto"/>
        </w:rPr>
        <w:t xml:space="preserve"> the development consolidation of the ownership is required</w:t>
      </w:r>
      <w:r w:rsidR="007B37EC" w:rsidRPr="000C664A">
        <w:rPr>
          <w:color w:val="auto"/>
        </w:rPr>
        <w:t>.</w:t>
      </w:r>
    </w:p>
    <w:p w:rsidR="00633578" w:rsidRPr="000C664A" w:rsidRDefault="007B37EC" w:rsidP="00975156">
      <w:pPr>
        <w:pStyle w:val="Heading1"/>
        <w:rPr>
          <w:color w:val="auto"/>
        </w:rPr>
      </w:pPr>
      <w:r w:rsidRPr="000C664A">
        <w:rPr>
          <w:color w:val="auto"/>
        </w:rPr>
        <w:t>Proposals</w:t>
      </w:r>
    </w:p>
    <w:p w:rsidR="001B6F97" w:rsidRPr="000C664A" w:rsidRDefault="007B37EC" w:rsidP="00975156">
      <w:pPr>
        <w:pStyle w:val="bParagraphtext"/>
        <w:numPr>
          <w:ilvl w:val="0"/>
          <w:numId w:val="38"/>
        </w:numPr>
        <w:rPr>
          <w:color w:val="auto"/>
        </w:rPr>
      </w:pPr>
      <w:r w:rsidRPr="000C664A">
        <w:rPr>
          <w:color w:val="auto"/>
        </w:rPr>
        <w:t>Lucy</w:t>
      </w:r>
      <w:r w:rsidR="00CA41DC">
        <w:rPr>
          <w:color w:val="auto"/>
        </w:rPr>
        <w:t xml:space="preserve"> Group Ltd</w:t>
      </w:r>
      <w:r w:rsidRPr="000C664A">
        <w:rPr>
          <w:color w:val="auto"/>
        </w:rPr>
        <w:t xml:space="preserve"> intend to make significant improvements to the internal and external parts of the </w:t>
      </w:r>
      <w:r w:rsidR="00E77BCD">
        <w:rPr>
          <w:color w:val="auto"/>
        </w:rPr>
        <w:t xml:space="preserve">building and </w:t>
      </w:r>
      <w:r w:rsidRPr="000C664A">
        <w:rPr>
          <w:color w:val="auto"/>
        </w:rPr>
        <w:t>site</w:t>
      </w:r>
      <w:r w:rsidR="00E77BCD">
        <w:rPr>
          <w:color w:val="auto"/>
        </w:rPr>
        <w:t xml:space="preserve"> and extension to the existing building</w:t>
      </w:r>
      <w:r w:rsidR="0053263F">
        <w:rPr>
          <w:color w:val="auto"/>
        </w:rPr>
        <w:t xml:space="preserve"> to create addit</w:t>
      </w:r>
      <w:r w:rsidR="005D6B67">
        <w:rPr>
          <w:color w:val="auto"/>
        </w:rPr>
        <w:t xml:space="preserve">ional residential accommodation </w:t>
      </w:r>
      <w:r w:rsidR="005D6B67" w:rsidRPr="005D6B67">
        <w:rPr>
          <w:color w:val="auto"/>
        </w:rPr>
        <w:t>consolidation</w:t>
      </w:r>
    </w:p>
    <w:p w:rsidR="00E87F7A" w:rsidRPr="000C664A" w:rsidRDefault="00502F27" w:rsidP="00975156">
      <w:pPr>
        <w:pStyle w:val="bParagraphtext"/>
        <w:numPr>
          <w:ilvl w:val="0"/>
          <w:numId w:val="38"/>
        </w:numPr>
        <w:rPr>
          <w:rStyle w:val="ListParagraphChar"/>
          <w:color w:val="auto"/>
        </w:rPr>
      </w:pPr>
      <w:r w:rsidRPr="000C664A">
        <w:rPr>
          <w:color w:val="auto"/>
        </w:rPr>
        <w:t xml:space="preserve">This transaction </w:t>
      </w:r>
      <w:r w:rsidR="00932106" w:rsidRPr="000C664A">
        <w:rPr>
          <w:color w:val="auto"/>
        </w:rPr>
        <w:t>will allow the</w:t>
      </w:r>
      <w:r w:rsidRPr="000C664A">
        <w:rPr>
          <w:color w:val="auto"/>
        </w:rPr>
        <w:t xml:space="preserve"> redevelopment of this site to bring the ground floor back into use for retail </w:t>
      </w:r>
      <w:r w:rsidR="00932106" w:rsidRPr="000C664A">
        <w:rPr>
          <w:color w:val="auto"/>
        </w:rPr>
        <w:t xml:space="preserve">and create additional housing units.  The existing units will also be refurbished. </w:t>
      </w:r>
    </w:p>
    <w:p w:rsidR="00E87F7A" w:rsidRPr="000C664A" w:rsidRDefault="00932106" w:rsidP="00975156">
      <w:pPr>
        <w:pStyle w:val="bParagraphtext"/>
        <w:numPr>
          <w:ilvl w:val="0"/>
          <w:numId w:val="38"/>
        </w:numPr>
        <w:rPr>
          <w:color w:val="auto"/>
        </w:rPr>
      </w:pPr>
      <w:r w:rsidRPr="000C664A">
        <w:rPr>
          <w:color w:val="auto"/>
        </w:rPr>
        <w:t xml:space="preserve">The </w:t>
      </w:r>
      <w:r w:rsidR="005D6B67">
        <w:rPr>
          <w:color w:val="auto"/>
        </w:rPr>
        <w:t xml:space="preserve">extension and </w:t>
      </w:r>
      <w:r w:rsidRPr="000C664A">
        <w:rPr>
          <w:color w:val="auto"/>
        </w:rPr>
        <w:t>refurbish</w:t>
      </w:r>
      <w:r w:rsidR="005D6B67">
        <w:rPr>
          <w:color w:val="auto"/>
        </w:rPr>
        <w:t>ment</w:t>
      </w:r>
      <w:r w:rsidRPr="000C664A">
        <w:rPr>
          <w:color w:val="auto"/>
        </w:rPr>
        <w:t xml:space="preserve"> will upgrade and improve </w:t>
      </w:r>
      <w:r w:rsidR="00E77BCD">
        <w:rPr>
          <w:color w:val="auto"/>
        </w:rPr>
        <w:t xml:space="preserve">the appearance of the </w:t>
      </w:r>
      <w:r w:rsidR="00E77BCD" w:rsidRPr="0053263F">
        <w:rPr>
          <w:color w:val="auto"/>
        </w:rPr>
        <w:t xml:space="preserve">building </w:t>
      </w:r>
      <w:r w:rsidR="0053263F" w:rsidRPr="0053263F">
        <w:rPr>
          <w:color w:val="auto"/>
        </w:rPr>
        <w:t>and the local area</w:t>
      </w:r>
      <w:r w:rsidR="0053263F">
        <w:rPr>
          <w:color w:val="auto"/>
        </w:rPr>
        <w:t>.</w:t>
      </w:r>
    </w:p>
    <w:p w:rsidR="00AA0444" w:rsidRPr="00975156" w:rsidRDefault="00AA0444" w:rsidP="00975156">
      <w:pPr>
        <w:pStyle w:val="ListParagraph"/>
        <w:numPr>
          <w:ilvl w:val="0"/>
          <w:numId w:val="0"/>
        </w:numPr>
        <w:spacing w:before="240"/>
        <w:ind w:left="720"/>
        <w:outlineLvl w:val="0"/>
        <w:rPr>
          <w:b/>
          <w:color w:val="auto"/>
        </w:rPr>
      </w:pPr>
      <w:r w:rsidRPr="00975156">
        <w:rPr>
          <w:b/>
          <w:color w:val="auto"/>
        </w:rPr>
        <w:t>Impact on Tenants</w:t>
      </w:r>
    </w:p>
    <w:p w:rsidR="00391E0E" w:rsidRPr="00975156" w:rsidRDefault="00391E0E" w:rsidP="00975156">
      <w:pPr>
        <w:pStyle w:val="ListParagraph"/>
        <w:numPr>
          <w:ilvl w:val="0"/>
          <w:numId w:val="38"/>
        </w:numPr>
        <w:spacing w:before="240"/>
        <w:outlineLvl w:val="0"/>
        <w:rPr>
          <w:color w:val="auto"/>
        </w:rPr>
      </w:pPr>
      <w:r w:rsidRPr="00975156">
        <w:rPr>
          <w:color w:val="auto"/>
        </w:rPr>
        <w:t xml:space="preserve">Should the sale to Lucy Group </w:t>
      </w:r>
      <w:r w:rsidR="00412507" w:rsidRPr="00975156">
        <w:rPr>
          <w:color w:val="auto"/>
        </w:rPr>
        <w:t>Ltd be</w:t>
      </w:r>
      <w:r w:rsidRPr="00975156">
        <w:rPr>
          <w:color w:val="auto"/>
        </w:rPr>
        <w:t xml:space="preserve"> approved, there will be an impact on the five secure Council tenants who currently hold tenancies at St Paul’s House. The impacts on Council tenants </w:t>
      </w:r>
      <w:r w:rsidR="00037A01" w:rsidRPr="00975156">
        <w:rPr>
          <w:color w:val="auto"/>
        </w:rPr>
        <w:t>are</w:t>
      </w:r>
      <w:r w:rsidRPr="00975156">
        <w:rPr>
          <w:color w:val="auto"/>
        </w:rPr>
        <w:t xml:space="preserve"> set out in Appendix 4.</w:t>
      </w:r>
    </w:p>
    <w:p w:rsidR="003662E2" w:rsidRPr="00975156" w:rsidRDefault="003662E2" w:rsidP="00975156">
      <w:pPr>
        <w:pStyle w:val="ListParagraph"/>
        <w:numPr>
          <w:ilvl w:val="0"/>
          <w:numId w:val="0"/>
        </w:numPr>
        <w:spacing w:before="240"/>
        <w:ind w:left="720"/>
        <w:outlineLvl w:val="0"/>
        <w:rPr>
          <w:b/>
          <w:color w:val="auto"/>
        </w:rPr>
      </w:pPr>
      <w:r w:rsidRPr="00975156">
        <w:rPr>
          <w:b/>
          <w:color w:val="auto"/>
        </w:rPr>
        <w:t>Impact on Leaseholders</w:t>
      </w:r>
    </w:p>
    <w:p w:rsidR="003662E2" w:rsidRPr="00975156" w:rsidRDefault="003662E2" w:rsidP="00975156">
      <w:pPr>
        <w:pStyle w:val="ListParagraph"/>
        <w:numPr>
          <w:ilvl w:val="0"/>
          <w:numId w:val="38"/>
        </w:numPr>
        <w:spacing w:before="240"/>
        <w:outlineLvl w:val="0"/>
        <w:rPr>
          <w:color w:val="auto"/>
        </w:rPr>
      </w:pPr>
      <w:r w:rsidRPr="00975156">
        <w:rPr>
          <w:color w:val="auto"/>
        </w:rPr>
        <w:t xml:space="preserve">Lucy Group </w:t>
      </w:r>
      <w:r w:rsidR="00412507" w:rsidRPr="00975156">
        <w:rPr>
          <w:color w:val="auto"/>
        </w:rPr>
        <w:t>Ltd will</w:t>
      </w:r>
      <w:r w:rsidRPr="00975156">
        <w:rPr>
          <w:color w:val="auto"/>
        </w:rPr>
        <w:t xml:space="preserve"> make arrangements with existing leaseholders direct</w:t>
      </w:r>
      <w:r w:rsidR="00602168" w:rsidRPr="00975156">
        <w:rPr>
          <w:color w:val="auto"/>
        </w:rPr>
        <w:t>.</w:t>
      </w:r>
      <w:r w:rsidR="00CD663F" w:rsidRPr="00975156">
        <w:rPr>
          <w:color w:val="auto"/>
        </w:rPr>
        <w:t xml:space="preserve"> One of the leasehold interests has already been purchased by Lucy Group.</w:t>
      </w:r>
    </w:p>
    <w:p w:rsidR="00CA41DC" w:rsidRDefault="00CA41DC" w:rsidP="00E87F7A">
      <w:pPr>
        <w:spacing w:before="240"/>
        <w:outlineLvl w:val="0"/>
        <w:rPr>
          <w:color w:val="auto"/>
        </w:rPr>
      </w:pPr>
    </w:p>
    <w:p w:rsidR="00CA41DC" w:rsidRDefault="00CA41DC" w:rsidP="00E87F7A">
      <w:pPr>
        <w:spacing w:before="240"/>
        <w:outlineLvl w:val="0"/>
        <w:rPr>
          <w:color w:val="auto"/>
        </w:rPr>
      </w:pPr>
    </w:p>
    <w:p w:rsidR="00412507" w:rsidRPr="000C664A" w:rsidRDefault="00412507" w:rsidP="00E87F7A">
      <w:pPr>
        <w:spacing w:before="240"/>
        <w:outlineLvl w:val="0"/>
        <w:rPr>
          <w:color w:val="auto"/>
        </w:rPr>
      </w:pPr>
    </w:p>
    <w:p w:rsidR="00E87F7A" w:rsidRPr="00975156" w:rsidRDefault="00E87F7A" w:rsidP="00975156">
      <w:pPr>
        <w:spacing w:before="240"/>
        <w:ind w:left="426" w:hanging="426"/>
        <w:outlineLvl w:val="0"/>
        <w:rPr>
          <w:b/>
          <w:color w:val="auto"/>
        </w:rPr>
      </w:pPr>
      <w:r w:rsidRPr="00975156">
        <w:rPr>
          <w:b/>
          <w:color w:val="auto"/>
        </w:rPr>
        <w:t xml:space="preserve">Other implications </w:t>
      </w:r>
    </w:p>
    <w:p w:rsidR="006249BA" w:rsidRPr="000C664A" w:rsidRDefault="00CD663F" w:rsidP="00975156">
      <w:pPr>
        <w:pStyle w:val="ListParagraph"/>
        <w:numPr>
          <w:ilvl w:val="0"/>
          <w:numId w:val="38"/>
        </w:numPr>
        <w:rPr>
          <w:color w:val="auto"/>
        </w:rPr>
      </w:pPr>
      <w:r w:rsidRPr="000C664A">
        <w:rPr>
          <w:color w:val="auto"/>
        </w:rPr>
        <w:t xml:space="preserve">The </w:t>
      </w:r>
      <w:r w:rsidR="00DC24B4" w:rsidRPr="000C664A">
        <w:rPr>
          <w:color w:val="auto"/>
        </w:rPr>
        <w:t xml:space="preserve">Garage </w:t>
      </w:r>
      <w:r w:rsidRPr="000C664A">
        <w:rPr>
          <w:color w:val="auto"/>
        </w:rPr>
        <w:t>te</w:t>
      </w:r>
      <w:r w:rsidR="00037A01" w:rsidRPr="000C664A">
        <w:rPr>
          <w:color w:val="auto"/>
        </w:rPr>
        <w:t>n</w:t>
      </w:r>
      <w:r w:rsidRPr="000C664A">
        <w:rPr>
          <w:color w:val="auto"/>
        </w:rPr>
        <w:t>ants are all on short term agreem</w:t>
      </w:r>
      <w:r w:rsidR="000D12DD">
        <w:rPr>
          <w:color w:val="auto"/>
        </w:rPr>
        <w:t>ents and can be asked to vacate</w:t>
      </w:r>
      <w:r w:rsidRPr="000C664A">
        <w:rPr>
          <w:color w:val="auto"/>
        </w:rPr>
        <w:t xml:space="preserve"> on </w:t>
      </w:r>
      <w:r w:rsidR="00DC24B4" w:rsidRPr="000C664A">
        <w:rPr>
          <w:color w:val="auto"/>
        </w:rPr>
        <w:t>1 month</w:t>
      </w:r>
      <w:r w:rsidR="00037A01" w:rsidRPr="000C664A">
        <w:rPr>
          <w:color w:val="auto"/>
        </w:rPr>
        <w:t>’s</w:t>
      </w:r>
      <w:r w:rsidR="00DC24B4" w:rsidRPr="000C664A">
        <w:rPr>
          <w:color w:val="auto"/>
        </w:rPr>
        <w:t xml:space="preserve"> notice</w:t>
      </w:r>
      <w:r w:rsidRPr="000C664A">
        <w:rPr>
          <w:color w:val="auto"/>
        </w:rPr>
        <w:t>.  The garages team will endeavour to relocate occupiers to other garages if required</w:t>
      </w:r>
    </w:p>
    <w:p w:rsidR="006028DF" w:rsidRPr="000C664A" w:rsidRDefault="00CD663F" w:rsidP="00975156">
      <w:pPr>
        <w:pStyle w:val="ListParagraph"/>
        <w:numPr>
          <w:ilvl w:val="0"/>
          <w:numId w:val="38"/>
        </w:numPr>
        <w:rPr>
          <w:color w:val="auto"/>
        </w:rPr>
      </w:pPr>
      <w:r w:rsidRPr="000C664A">
        <w:rPr>
          <w:color w:val="auto"/>
        </w:rPr>
        <w:t>The common areas of the building will be refurbished as part of the works</w:t>
      </w:r>
    </w:p>
    <w:p w:rsidR="0040736F" w:rsidRPr="000C664A" w:rsidRDefault="002329CF" w:rsidP="00975156">
      <w:pPr>
        <w:pStyle w:val="Heading1"/>
        <w:rPr>
          <w:color w:val="auto"/>
        </w:rPr>
      </w:pPr>
      <w:r w:rsidRPr="000C664A">
        <w:rPr>
          <w:color w:val="auto"/>
        </w:rPr>
        <w:t>Financial implications</w:t>
      </w:r>
    </w:p>
    <w:p w:rsidR="00CD663F" w:rsidRPr="000C664A" w:rsidRDefault="006028DF" w:rsidP="00975156">
      <w:pPr>
        <w:pStyle w:val="ListParagraph"/>
        <w:numPr>
          <w:ilvl w:val="0"/>
          <w:numId w:val="38"/>
        </w:numPr>
        <w:rPr>
          <w:color w:val="auto"/>
        </w:rPr>
      </w:pPr>
      <w:r w:rsidRPr="000C664A">
        <w:rPr>
          <w:color w:val="auto"/>
        </w:rPr>
        <w:t xml:space="preserve">The financial implications are set out in the not for </w:t>
      </w:r>
      <w:r w:rsidR="00CD663F" w:rsidRPr="000C664A">
        <w:rPr>
          <w:color w:val="auto"/>
        </w:rPr>
        <w:t>publication</w:t>
      </w:r>
      <w:r w:rsidRPr="000C664A">
        <w:rPr>
          <w:color w:val="auto"/>
        </w:rPr>
        <w:t xml:space="preserve"> </w:t>
      </w:r>
      <w:r w:rsidR="00CA41DC">
        <w:rPr>
          <w:color w:val="auto"/>
        </w:rPr>
        <w:t>A</w:t>
      </w:r>
      <w:r w:rsidRPr="000C664A">
        <w:rPr>
          <w:color w:val="auto"/>
        </w:rPr>
        <w:t xml:space="preserve">ppendix </w:t>
      </w:r>
      <w:r w:rsidR="00CA41DC">
        <w:rPr>
          <w:color w:val="auto"/>
        </w:rPr>
        <w:t>3</w:t>
      </w:r>
    </w:p>
    <w:p w:rsidR="00CD663F" w:rsidRPr="000C664A" w:rsidRDefault="00CD663F" w:rsidP="00975156">
      <w:pPr>
        <w:pStyle w:val="ListParagraph"/>
        <w:numPr>
          <w:ilvl w:val="0"/>
          <w:numId w:val="38"/>
        </w:numPr>
        <w:rPr>
          <w:color w:val="auto"/>
        </w:rPr>
      </w:pPr>
      <w:r w:rsidRPr="000C664A">
        <w:rPr>
          <w:color w:val="auto"/>
        </w:rPr>
        <w:t>The service charge for the newly refurbished building will be monitored so that there are no large increases to tenants or leaseholders</w:t>
      </w:r>
    </w:p>
    <w:p w:rsidR="00602168" w:rsidRPr="000C664A" w:rsidRDefault="00CD663F" w:rsidP="00975156">
      <w:pPr>
        <w:pStyle w:val="ListParagraph"/>
        <w:numPr>
          <w:ilvl w:val="0"/>
          <w:numId w:val="38"/>
        </w:numPr>
        <w:rPr>
          <w:color w:val="auto"/>
        </w:rPr>
      </w:pPr>
      <w:r w:rsidRPr="000C664A">
        <w:rPr>
          <w:color w:val="auto"/>
        </w:rPr>
        <w:t xml:space="preserve">The Council will received rent from Lucy </w:t>
      </w:r>
      <w:r w:rsidR="00CA41DC">
        <w:rPr>
          <w:color w:val="auto"/>
        </w:rPr>
        <w:t xml:space="preserve">Group Ltd </w:t>
      </w:r>
      <w:r w:rsidRPr="000C664A">
        <w:rPr>
          <w:color w:val="auto"/>
        </w:rPr>
        <w:t>for the period that the flats are not occupied</w:t>
      </w:r>
    </w:p>
    <w:p w:rsidR="0040736F" w:rsidRPr="000C664A" w:rsidRDefault="00DA614B" w:rsidP="00975156">
      <w:pPr>
        <w:pStyle w:val="Heading1"/>
        <w:rPr>
          <w:color w:val="auto"/>
        </w:rPr>
      </w:pPr>
      <w:r w:rsidRPr="000C664A">
        <w:rPr>
          <w:color w:val="auto"/>
        </w:rPr>
        <w:t>Legal issues</w:t>
      </w:r>
    </w:p>
    <w:p w:rsidR="00E87F7A" w:rsidRPr="000C664A" w:rsidRDefault="006028DF" w:rsidP="00975156">
      <w:pPr>
        <w:pStyle w:val="ListParagraph"/>
        <w:numPr>
          <w:ilvl w:val="0"/>
          <w:numId w:val="38"/>
        </w:numPr>
        <w:rPr>
          <w:color w:val="auto"/>
        </w:rPr>
      </w:pPr>
      <w:r w:rsidRPr="000C664A">
        <w:rPr>
          <w:color w:val="auto"/>
        </w:rPr>
        <w:t xml:space="preserve">The outline of the agreement is set out in the not for publication </w:t>
      </w:r>
      <w:r w:rsidR="00CA41DC">
        <w:rPr>
          <w:color w:val="auto"/>
        </w:rPr>
        <w:t>A</w:t>
      </w:r>
      <w:r w:rsidRPr="000C664A">
        <w:rPr>
          <w:color w:val="auto"/>
        </w:rPr>
        <w:t xml:space="preserve">ppendix 3, in summary the freehold interest of the site will be sold and new 999 year leases will be granted </w:t>
      </w:r>
      <w:r w:rsidR="001218B3">
        <w:rPr>
          <w:color w:val="auto"/>
        </w:rPr>
        <w:t xml:space="preserve">of </w:t>
      </w:r>
      <w:r w:rsidRPr="000C664A">
        <w:rPr>
          <w:color w:val="auto"/>
        </w:rPr>
        <w:t>the 5 tenanted flats.</w:t>
      </w:r>
    </w:p>
    <w:p w:rsidR="00037A01" w:rsidRDefault="00037A01" w:rsidP="00975156">
      <w:pPr>
        <w:pStyle w:val="ListParagraph"/>
        <w:numPr>
          <w:ilvl w:val="0"/>
          <w:numId w:val="38"/>
        </w:numPr>
        <w:rPr>
          <w:color w:val="auto"/>
        </w:rPr>
      </w:pPr>
      <w:r w:rsidRPr="000C664A">
        <w:rPr>
          <w:color w:val="auto"/>
        </w:rPr>
        <w:t>There will be no</w:t>
      </w:r>
      <w:r w:rsidR="001218B3">
        <w:rPr>
          <w:color w:val="auto"/>
        </w:rPr>
        <w:t xml:space="preserve"> adverse</w:t>
      </w:r>
      <w:r w:rsidRPr="000C664A">
        <w:rPr>
          <w:color w:val="auto"/>
        </w:rPr>
        <w:t xml:space="preserve"> legal implications on the ability of the Council to fulfil its duties as a landlord of secure tenants.</w:t>
      </w:r>
    </w:p>
    <w:p w:rsidR="001218B3" w:rsidRPr="000C664A" w:rsidRDefault="001218B3" w:rsidP="00975156">
      <w:pPr>
        <w:pStyle w:val="ListParagraph"/>
        <w:numPr>
          <w:ilvl w:val="0"/>
          <w:numId w:val="38"/>
        </w:numPr>
        <w:rPr>
          <w:color w:val="auto"/>
        </w:rPr>
      </w:pPr>
      <w:r w:rsidRPr="001218B3">
        <w:rPr>
          <w:color w:val="auto"/>
        </w:rPr>
        <w:t xml:space="preserve">The Council has a statutory duty </w:t>
      </w:r>
      <w:r w:rsidR="001C7CB1">
        <w:rPr>
          <w:color w:val="auto"/>
        </w:rPr>
        <w:t xml:space="preserve">under section 123 of the Local Government Act 1972 </w:t>
      </w:r>
      <w:r w:rsidRPr="001218B3">
        <w:rPr>
          <w:color w:val="auto"/>
        </w:rPr>
        <w:t xml:space="preserve">to obtain best consideration for disposal of land and buildings in its ownership.  There are exemptions to this </w:t>
      </w:r>
      <w:r w:rsidR="00412507" w:rsidRPr="001218B3">
        <w:rPr>
          <w:color w:val="auto"/>
        </w:rPr>
        <w:t>obligation;</w:t>
      </w:r>
      <w:r w:rsidR="001C7CB1">
        <w:rPr>
          <w:color w:val="auto"/>
        </w:rPr>
        <w:t xml:space="preserve"> however the Council is</w:t>
      </w:r>
      <w:r w:rsidRPr="001218B3">
        <w:rPr>
          <w:color w:val="auto"/>
        </w:rPr>
        <w:t xml:space="preserve"> not relying on any such exemptions in this particular case.</w:t>
      </w:r>
    </w:p>
    <w:p w:rsidR="002329CF" w:rsidRPr="000C664A" w:rsidRDefault="002329CF" w:rsidP="00975156">
      <w:pPr>
        <w:pStyle w:val="Heading1"/>
        <w:rPr>
          <w:color w:val="auto"/>
        </w:rPr>
      </w:pPr>
      <w:r w:rsidRPr="000C664A">
        <w:rPr>
          <w:color w:val="auto"/>
        </w:rPr>
        <w:t>Level of risk</w:t>
      </w:r>
    </w:p>
    <w:p w:rsidR="001218B3" w:rsidRDefault="001218B3" w:rsidP="00975156">
      <w:pPr>
        <w:pStyle w:val="ListParagraph"/>
        <w:numPr>
          <w:ilvl w:val="0"/>
          <w:numId w:val="38"/>
        </w:numPr>
        <w:rPr>
          <w:color w:val="auto"/>
        </w:rPr>
      </w:pPr>
      <w:r>
        <w:rPr>
          <w:color w:val="auto"/>
        </w:rPr>
        <w:t>The</w:t>
      </w:r>
      <w:r w:rsidR="0093067A" w:rsidRPr="000C664A">
        <w:rPr>
          <w:color w:val="auto"/>
        </w:rPr>
        <w:t xml:space="preserve"> </w:t>
      </w:r>
      <w:r w:rsidR="00151888" w:rsidRPr="000C664A">
        <w:rPr>
          <w:color w:val="auto"/>
        </w:rPr>
        <w:t>R</w:t>
      </w:r>
      <w:r w:rsidR="002329CF" w:rsidRPr="000C664A">
        <w:rPr>
          <w:color w:val="auto"/>
        </w:rPr>
        <w:t xml:space="preserve">isk </w:t>
      </w:r>
      <w:r w:rsidR="00151888" w:rsidRPr="000C664A">
        <w:rPr>
          <w:color w:val="auto"/>
        </w:rPr>
        <w:t>R</w:t>
      </w:r>
      <w:r w:rsidR="0093067A" w:rsidRPr="000C664A">
        <w:rPr>
          <w:color w:val="auto"/>
        </w:rPr>
        <w:t>egister</w:t>
      </w:r>
      <w:r w:rsidR="002329CF" w:rsidRPr="000C664A">
        <w:rPr>
          <w:color w:val="auto"/>
        </w:rPr>
        <w:t xml:space="preserve"> </w:t>
      </w:r>
      <w:r>
        <w:rPr>
          <w:color w:val="auto"/>
        </w:rPr>
        <w:t xml:space="preserve">is attached </w:t>
      </w:r>
      <w:r w:rsidR="00412507">
        <w:rPr>
          <w:color w:val="auto"/>
        </w:rPr>
        <w:t>at A</w:t>
      </w:r>
      <w:r w:rsidR="00412507" w:rsidRPr="000C664A">
        <w:rPr>
          <w:color w:val="auto"/>
        </w:rPr>
        <w:t>ppendix</w:t>
      </w:r>
      <w:r w:rsidR="00CD663F" w:rsidRPr="000C664A">
        <w:rPr>
          <w:color w:val="auto"/>
        </w:rPr>
        <w:t xml:space="preserve"> </w:t>
      </w:r>
      <w:r w:rsidR="00056CB5" w:rsidRPr="000C664A">
        <w:rPr>
          <w:color w:val="auto"/>
        </w:rPr>
        <w:t>5.</w:t>
      </w:r>
      <w:r w:rsidR="00056CB5" w:rsidRPr="00412507">
        <w:rPr>
          <w:color w:val="auto"/>
        </w:rPr>
        <w:t xml:space="preserve"> </w:t>
      </w:r>
    </w:p>
    <w:p w:rsidR="002329CF" w:rsidRPr="00975156" w:rsidRDefault="002329CF" w:rsidP="00975156">
      <w:pPr>
        <w:rPr>
          <w:color w:val="auto"/>
        </w:rPr>
      </w:pPr>
      <w:r w:rsidRPr="00975156">
        <w:rPr>
          <w:b/>
          <w:color w:val="auto"/>
        </w:rPr>
        <w:t>Equalities impact</w:t>
      </w:r>
      <w:r w:rsidRPr="00975156">
        <w:rPr>
          <w:color w:val="auto"/>
        </w:rPr>
        <w:t xml:space="preserve"> </w:t>
      </w:r>
    </w:p>
    <w:p w:rsidR="002329CF" w:rsidRDefault="00056CB5" w:rsidP="004A6D2F">
      <w:pPr>
        <w:pStyle w:val="ListParagraph"/>
        <w:numPr>
          <w:ilvl w:val="0"/>
          <w:numId w:val="38"/>
        </w:numPr>
        <w:rPr>
          <w:color w:val="auto"/>
        </w:rPr>
      </w:pPr>
      <w:r w:rsidRPr="000C664A">
        <w:rPr>
          <w:color w:val="auto"/>
        </w:rPr>
        <w:t>The</w:t>
      </w:r>
      <w:r w:rsidR="00CD663F" w:rsidRPr="000C664A">
        <w:rPr>
          <w:color w:val="auto"/>
        </w:rPr>
        <w:t xml:space="preserve"> </w:t>
      </w:r>
      <w:r w:rsidR="00E87F7A" w:rsidRPr="000C664A">
        <w:rPr>
          <w:color w:val="auto"/>
        </w:rPr>
        <w:t xml:space="preserve">Equalities Impact Assessment </w:t>
      </w:r>
      <w:r w:rsidR="00CD663F" w:rsidRPr="000C664A">
        <w:rPr>
          <w:color w:val="auto"/>
        </w:rPr>
        <w:t xml:space="preserve">is attached at </w:t>
      </w:r>
      <w:r w:rsidR="001218B3">
        <w:rPr>
          <w:color w:val="auto"/>
        </w:rPr>
        <w:t>A</w:t>
      </w:r>
      <w:r w:rsidR="00CD663F" w:rsidRPr="000C664A">
        <w:rPr>
          <w:color w:val="auto"/>
        </w:rPr>
        <w:t xml:space="preserve">ppendix </w:t>
      </w:r>
      <w:r w:rsidRPr="000C664A">
        <w:rPr>
          <w:color w:val="auto"/>
        </w:rPr>
        <w:t xml:space="preserve">6. </w:t>
      </w:r>
    </w:p>
    <w:p w:rsidR="00AD48A4" w:rsidRPr="00AD48A4" w:rsidRDefault="00AD48A4" w:rsidP="00AD48A4">
      <w:pPr>
        <w:pStyle w:val="ListParagraph"/>
        <w:numPr>
          <w:ilvl w:val="0"/>
          <w:numId w:val="0"/>
        </w:numPr>
        <w:ind w:left="720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0C664A" w:rsidRPr="000C664A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0C664A" w:rsidRDefault="00E87F7A" w:rsidP="00A46E98">
            <w:pPr>
              <w:rPr>
                <w:b/>
                <w:color w:val="auto"/>
              </w:rPr>
            </w:pPr>
            <w:r w:rsidRPr="000C664A">
              <w:rPr>
                <w:b/>
                <w:color w:val="auto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0C664A" w:rsidRDefault="006028DF" w:rsidP="00A46E98">
            <w:pPr>
              <w:rPr>
                <w:color w:val="auto"/>
              </w:rPr>
            </w:pPr>
            <w:r w:rsidRPr="000C664A">
              <w:rPr>
                <w:color w:val="auto"/>
              </w:rPr>
              <w:t>Julia Castle</w:t>
            </w:r>
          </w:p>
        </w:tc>
      </w:tr>
      <w:tr w:rsidR="000C664A" w:rsidRPr="000C664A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0C664A" w:rsidRDefault="00E87F7A" w:rsidP="00A46E98">
            <w:pPr>
              <w:rPr>
                <w:color w:val="auto"/>
              </w:rPr>
            </w:pPr>
            <w:r w:rsidRPr="000C664A">
              <w:rPr>
                <w:color w:val="auto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0C664A" w:rsidRDefault="006028DF" w:rsidP="00A46E98">
            <w:pPr>
              <w:rPr>
                <w:color w:val="auto"/>
              </w:rPr>
            </w:pPr>
            <w:r w:rsidRPr="000C664A">
              <w:rPr>
                <w:color w:val="auto"/>
              </w:rPr>
              <w:t>Surveyor</w:t>
            </w:r>
          </w:p>
        </w:tc>
      </w:tr>
      <w:tr w:rsidR="000C664A" w:rsidRPr="000C664A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0C664A" w:rsidRDefault="00E87F7A" w:rsidP="00A46E98">
            <w:pPr>
              <w:rPr>
                <w:color w:val="auto"/>
              </w:rPr>
            </w:pPr>
            <w:r w:rsidRPr="000C664A">
              <w:rPr>
                <w:color w:val="auto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0C664A" w:rsidRDefault="006028DF" w:rsidP="00A46E98">
            <w:pPr>
              <w:rPr>
                <w:color w:val="auto"/>
              </w:rPr>
            </w:pPr>
            <w:r w:rsidRPr="000C664A">
              <w:rPr>
                <w:color w:val="auto"/>
              </w:rPr>
              <w:t>R</w:t>
            </w:r>
            <w:r w:rsidR="001C7CB1">
              <w:rPr>
                <w:color w:val="auto"/>
              </w:rPr>
              <w:t>egeneration and Major Projects</w:t>
            </w:r>
          </w:p>
        </w:tc>
      </w:tr>
      <w:tr w:rsidR="000C664A" w:rsidRPr="000C664A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0C664A" w:rsidRDefault="00E87F7A" w:rsidP="00A46E98">
            <w:pPr>
              <w:rPr>
                <w:color w:val="auto"/>
              </w:rPr>
            </w:pPr>
            <w:r w:rsidRPr="000C664A">
              <w:rPr>
                <w:color w:val="auto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0C664A" w:rsidRDefault="00E87F7A" w:rsidP="006028DF">
            <w:pPr>
              <w:rPr>
                <w:color w:val="auto"/>
              </w:rPr>
            </w:pPr>
            <w:r w:rsidRPr="000C664A">
              <w:rPr>
                <w:color w:val="auto"/>
              </w:rPr>
              <w:t xml:space="preserve">01865 </w:t>
            </w:r>
            <w:r w:rsidR="006028DF" w:rsidRPr="000C664A">
              <w:rPr>
                <w:color w:val="auto"/>
              </w:rPr>
              <w:t>252223</w:t>
            </w:r>
            <w:r w:rsidRPr="000C664A">
              <w:rPr>
                <w:color w:val="auto"/>
              </w:rPr>
              <w:t xml:space="preserve">  </w:t>
            </w:r>
          </w:p>
        </w:tc>
      </w:tr>
      <w:tr w:rsidR="000C664A" w:rsidRPr="000C664A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0C664A" w:rsidRDefault="00E87F7A" w:rsidP="00A46E98">
            <w:pPr>
              <w:rPr>
                <w:color w:val="auto"/>
              </w:rPr>
            </w:pPr>
            <w:r w:rsidRPr="000C664A">
              <w:rPr>
                <w:color w:val="auto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0C664A" w:rsidRDefault="006028DF" w:rsidP="00A46E98">
            <w:pPr>
              <w:rPr>
                <w:rStyle w:val="Hyperlink"/>
                <w:color w:val="auto"/>
              </w:rPr>
            </w:pPr>
            <w:r w:rsidRPr="000C664A">
              <w:rPr>
                <w:rStyle w:val="Hyperlink"/>
                <w:color w:val="auto"/>
              </w:rPr>
              <w:t>jcastle@oxford.gov.uk</w:t>
            </w:r>
          </w:p>
        </w:tc>
      </w:tr>
    </w:tbl>
    <w:p w:rsidR="00412507" w:rsidRDefault="00412507" w:rsidP="004A6D2F">
      <w:pPr>
        <w:rPr>
          <w:color w:val="auto"/>
        </w:rPr>
      </w:pPr>
    </w:p>
    <w:p w:rsidR="00412507" w:rsidRPr="000C664A" w:rsidRDefault="00412507" w:rsidP="004A6D2F">
      <w:pPr>
        <w:rPr>
          <w:color w:val="auto"/>
        </w:rPr>
      </w:pPr>
      <w:bookmarkStart w:id="1" w:name="LastEdit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C664A" w:rsidRPr="000C664A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0C664A" w:rsidRDefault="00182B81" w:rsidP="00F41AC1">
            <w:pPr>
              <w:rPr>
                <w:color w:val="auto"/>
              </w:rPr>
            </w:pPr>
            <w:r w:rsidRPr="000C664A">
              <w:rPr>
                <w:rStyle w:val="Firstpagetablebold"/>
                <w:color w:val="auto"/>
              </w:rPr>
              <w:t xml:space="preserve">Background Papers: </w:t>
            </w:r>
            <w:r w:rsidRPr="000C664A">
              <w:rPr>
                <w:rStyle w:val="Firstpagetablebold"/>
                <w:b w:val="0"/>
                <w:color w:val="auto"/>
              </w:rPr>
              <w:t>None</w:t>
            </w:r>
          </w:p>
        </w:tc>
      </w:tr>
    </w:tbl>
    <w:p w:rsidR="00CE4C87" w:rsidRPr="000C664A" w:rsidRDefault="00CE4C87" w:rsidP="0093067A">
      <w:pPr>
        <w:rPr>
          <w:color w:val="auto"/>
        </w:rPr>
      </w:pPr>
    </w:p>
    <w:p w:rsidR="004456DD" w:rsidRPr="000C664A" w:rsidRDefault="004456DD" w:rsidP="0093067A">
      <w:pPr>
        <w:rPr>
          <w:color w:val="auto"/>
        </w:rPr>
      </w:pPr>
    </w:p>
    <w:sectPr w:rsidR="004456DD" w:rsidRPr="000C664A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C6" w:rsidRDefault="00B922C6" w:rsidP="004A6D2F">
      <w:r>
        <w:separator/>
      </w:r>
    </w:p>
  </w:endnote>
  <w:endnote w:type="continuationSeparator" w:id="0">
    <w:p w:rsidR="00B922C6" w:rsidRDefault="00B922C6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FF" w:rsidRDefault="002506FF" w:rsidP="004A6D2F">
    <w:pPr>
      <w:pStyle w:val="Footer"/>
    </w:pPr>
    <w:r>
      <w:t>Do not use a footer or page numbers.</w:t>
    </w:r>
  </w:p>
  <w:p w:rsidR="002506FF" w:rsidRDefault="002506FF" w:rsidP="004A6D2F">
    <w:pPr>
      <w:pStyle w:val="Footer"/>
    </w:pPr>
  </w:p>
  <w:p w:rsidR="002506FF" w:rsidRDefault="002506FF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FF" w:rsidRDefault="002506FF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C6" w:rsidRDefault="00B922C6" w:rsidP="004A6D2F">
      <w:r>
        <w:separator/>
      </w:r>
    </w:p>
  </w:footnote>
  <w:footnote w:type="continuationSeparator" w:id="0">
    <w:p w:rsidR="00B922C6" w:rsidRDefault="00B922C6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FF" w:rsidRDefault="00446927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8F0177"/>
    <w:multiLevelType w:val="hybridMultilevel"/>
    <w:tmpl w:val="CBEE0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2E0045"/>
    <w:multiLevelType w:val="hybridMultilevel"/>
    <w:tmpl w:val="2F94C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C7049"/>
    <w:multiLevelType w:val="hybridMultilevel"/>
    <w:tmpl w:val="FE9A1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263A6A"/>
    <w:multiLevelType w:val="multilevel"/>
    <w:tmpl w:val="43D6D2FA"/>
    <w:numStyleLink w:val="StyleBulletedSymbolsymbolLeft063cmHanging063cm"/>
  </w:abstractNum>
  <w:abstractNum w:abstractNumId="21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569BD"/>
    <w:multiLevelType w:val="hybridMultilevel"/>
    <w:tmpl w:val="291A4254"/>
    <w:lvl w:ilvl="0" w:tplc="E4D433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BA5FD8"/>
    <w:multiLevelType w:val="multilevel"/>
    <w:tmpl w:val="43D6D2FA"/>
    <w:numStyleLink w:val="StyleBulletedSymbolsymbolLeft063cmHanging063cm"/>
  </w:abstractNum>
  <w:abstractNum w:abstractNumId="31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91E6A"/>
    <w:multiLevelType w:val="hybridMultilevel"/>
    <w:tmpl w:val="04B4B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22831"/>
    <w:multiLevelType w:val="multilevel"/>
    <w:tmpl w:val="43D6D2FA"/>
    <w:numStyleLink w:val="StyleBulletedSymbolsymbolLeft063cmHanging063cm"/>
  </w:abstractNum>
  <w:abstractNum w:abstractNumId="34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CD37B9"/>
    <w:multiLevelType w:val="hybridMultilevel"/>
    <w:tmpl w:val="F85A2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365C6"/>
    <w:multiLevelType w:val="multilevel"/>
    <w:tmpl w:val="E67CE66C"/>
    <w:numStyleLink w:val="StyleNumberedLeft0cmHanging075cm"/>
  </w:abstractNum>
  <w:num w:numId="1">
    <w:abstractNumId w:val="29"/>
  </w:num>
  <w:num w:numId="2">
    <w:abstractNumId w:val="35"/>
  </w:num>
  <w:num w:numId="3">
    <w:abstractNumId w:val="26"/>
  </w:num>
  <w:num w:numId="4">
    <w:abstractNumId w:val="21"/>
  </w:num>
  <w:num w:numId="5">
    <w:abstractNumId w:val="31"/>
  </w:num>
  <w:num w:numId="6">
    <w:abstractNumId w:val="36"/>
  </w:num>
  <w:num w:numId="7">
    <w:abstractNumId w:val="25"/>
  </w:num>
  <w:num w:numId="8">
    <w:abstractNumId w:val="22"/>
  </w:num>
  <w:num w:numId="9">
    <w:abstractNumId w:val="13"/>
  </w:num>
  <w:num w:numId="10">
    <w:abstractNumId w:val="18"/>
  </w:num>
  <w:num w:numId="11">
    <w:abstractNumId w:val="28"/>
  </w:num>
  <w:num w:numId="12">
    <w:abstractNumId w:val="27"/>
  </w:num>
  <w:num w:numId="13">
    <w:abstractNumId w:val="10"/>
  </w:num>
  <w:num w:numId="14">
    <w:abstractNumId w:val="38"/>
  </w:num>
  <w:num w:numId="15">
    <w:abstractNumId w:val="19"/>
  </w:num>
  <w:num w:numId="16">
    <w:abstractNumId w:val="11"/>
  </w:num>
  <w:num w:numId="17">
    <w:abstractNumId w:val="30"/>
  </w:num>
  <w:num w:numId="18">
    <w:abstractNumId w:val="12"/>
  </w:num>
  <w:num w:numId="19">
    <w:abstractNumId w:val="33"/>
  </w:num>
  <w:num w:numId="20">
    <w:abstractNumId w:val="20"/>
  </w:num>
  <w:num w:numId="21">
    <w:abstractNumId w:val="24"/>
  </w:num>
  <w:num w:numId="22">
    <w:abstractNumId w:val="14"/>
  </w:num>
  <w:num w:numId="23">
    <w:abstractNumId w:val="34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5"/>
  </w:num>
  <w:num w:numId="35">
    <w:abstractNumId w:val="16"/>
  </w:num>
  <w:num w:numId="36">
    <w:abstractNumId w:val="17"/>
  </w:num>
  <w:num w:numId="37">
    <w:abstractNumId w:val="32"/>
  </w:num>
  <w:num w:numId="38">
    <w:abstractNumId w:val="37"/>
  </w:num>
  <w:num w:numId="3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28/11/2018 15:16"/>
  </w:docVars>
  <w:rsids>
    <w:rsidRoot w:val="00AD3292"/>
    <w:rsid w:val="000117D4"/>
    <w:rsid w:val="00017902"/>
    <w:rsid w:val="000314D7"/>
    <w:rsid w:val="00037A01"/>
    <w:rsid w:val="00037BEC"/>
    <w:rsid w:val="00045F8B"/>
    <w:rsid w:val="00046D2B"/>
    <w:rsid w:val="00056263"/>
    <w:rsid w:val="00056CB5"/>
    <w:rsid w:val="00064D8A"/>
    <w:rsid w:val="00064F82"/>
    <w:rsid w:val="00066510"/>
    <w:rsid w:val="00076237"/>
    <w:rsid w:val="00077523"/>
    <w:rsid w:val="00080227"/>
    <w:rsid w:val="000C089F"/>
    <w:rsid w:val="000C3928"/>
    <w:rsid w:val="000C5E8E"/>
    <w:rsid w:val="000C664A"/>
    <w:rsid w:val="000D12DD"/>
    <w:rsid w:val="000F4751"/>
    <w:rsid w:val="0010524C"/>
    <w:rsid w:val="00111FB1"/>
    <w:rsid w:val="00113418"/>
    <w:rsid w:val="001218B3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3BCF"/>
    <w:rsid w:val="001B42C3"/>
    <w:rsid w:val="001B6F97"/>
    <w:rsid w:val="001B7BC7"/>
    <w:rsid w:val="001C5D5E"/>
    <w:rsid w:val="001C7CB1"/>
    <w:rsid w:val="001D678D"/>
    <w:rsid w:val="001E03F8"/>
    <w:rsid w:val="001E1678"/>
    <w:rsid w:val="001E3376"/>
    <w:rsid w:val="002069B3"/>
    <w:rsid w:val="002329CF"/>
    <w:rsid w:val="00232F5B"/>
    <w:rsid w:val="00247C29"/>
    <w:rsid w:val="002506FF"/>
    <w:rsid w:val="00260467"/>
    <w:rsid w:val="00263EA3"/>
    <w:rsid w:val="00281B20"/>
    <w:rsid w:val="00284F85"/>
    <w:rsid w:val="00290915"/>
    <w:rsid w:val="002A22E2"/>
    <w:rsid w:val="002C64F7"/>
    <w:rsid w:val="002F41F2"/>
    <w:rsid w:val="00301BF3"/>
    <w:rsid w:val="0030208D"/>
    <w:rsid w:val="00323418"/>
    <w:rsid w:val="003357BF"/>
    <w:rsid w:val="00364FAD"/>
    <w:rsid w:val="003662E2"/>
    <w:rsid w:val="0036738F"/>
    <w:rsid w:val="0036759C"/>
    <w:rsid w:val="00367AE5"/>
    <w:rsid w:val="00367D71"/>
    <w:rsid w:val="0038150A"/>
    <w:rsid w:val="00391E0E"/>
    <w:rsid w:val="003A04A6"/>
    <w:rsid w:val="003B6E75"/>
    <w:rsid w:val="003B7DA1"/>
    <w:rsid w:val="003D0379"/>
    <w:rsid w:val="003D2574"/>
    <w:rsid w:val="003D4C59"/>
    <w:rsid w:val="003F4267"/>
    <w:rsid w:val="00404032"/>
    <w:rsid w:val="0040736F"/>
    <w:rsid w:val="00412507"/>
    <w:rsid w:val="00412C1F"/>
    <w:rsid w:val="00421CB2"/>
    <w:rsid w:val="004268B9"/>
    <w:rsid w:val="00433B96"/>
    <w:rsid w:val="004440F1"/>
    <w:rsid w:val="004456DD"/>
    <w:rsid w:val="00446927"/>
    <w:rsid w:val="00446CDF"/>
    <w:rsid w:val="004521B7"/>
    <w:rsid w:val="00453C49"/>
    <w:rsid w:val="00462AB5"/>
    <w:rsid w:val="00465EAF"/>
    <w:rsid w:val="004738C5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2F27"/>
    <w:rsid w:val="0050321C"/>
    <w:rsid w:val="00513135"/>
    <w:rsid w:val="0051422C"/>
    <w:rsid w:val="0053263F"/>
    <w:rsid w:val="0054712D"/>
    <w:rsid w:val="00547EF6"/>
    <w:rsid w:val="005570B5"/>
    <w:rsid w:val="005633F9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D6B67"/>
    <w:rsid w:val="005E022E"/>
    <w:rsid w:val="005E5215"/>
    <w:rsid w:val="005F7F7E"/>
    <w:rsid w:val="00602168"/>
    <w:rsid w:val="006028DF"/>
    <w:rsid w:val="00614693"/>
    <w:rsid w:val="00623C2F"/>
    <w:rsid w:val="006249BA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183C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B37EC"/>
    <w:rsid w:val="007C5C23"/>
    <w:rsid w:val="007E2A26"/>
    <w:rsid w:val="007F2348"/>
    <w:rsid w:val="00803F07"/>
    <w:rsid w:val="0080749A"/>
    <w:rsid w:val="00821FB8"/>
    <w:rsid w:val="00822ACD"/>
    <w:rsid w:val="00845C93"/>
    <w:rsid w:val="00855C66"/>
    <w:rsid w:val="00871EE4"/>
    <w:rsid w:val="008B0BCA"/>
    <w:rsid w:val="008B293F"/>
    <w:rsid w:val="008B7371"/>
    <w:rsid w:val="008D3DDB"/>
    <w:rsid w:val="008F573F"/>
    <w:rsid w:val="009034EC"/>
    <w:rsid w:val="0093067A"/>
    <w:rsid w:val="00932106"/>
    <w:rsid w:val="00941C60"/>
    <w:rsid w:val="00966D42"/>
    <w:rsid w:val="00971689"/>
    <w:rsid w:val="00973E90"/>
    <w:rsid w:val="00975156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92D8F"/>
    <w:rsid w:val="00AA0444"/>
    <w:rsid w:val="00AB2988"/>
    <w:rsid w:val="00AB7999"/>
    <w:rsid w:val="00AD3292"/>
    <w:rsid w:val="00AD48A4"/>
    <w:rsid w:val="00AE7AF0"/>
    <w:rsid w:val="00B37566"/>
    <w:rsid w:val="00B45AE4"/>
    <w:rsid w:val="00B500CA"/>
    <w:rsid w:val="00B86314"/>
    <w:rsid w:val="00B922C6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A41DC"/>
    <w:rsid w:val="00CB5108"/>
    <w:rsid w:val="00CB6B99"/>
    <w:rsid w:val="00CD663F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71708"/>
    <w:rsid w:val="00D869A1"/>
    <w:rsid w:val="00DA413F"/>
    <w:rsid w:val="00DA4584"/>
    <w:rsid w:val="00DA614B"/>
    <w:rsid w:val="00DB38D0"/>
    <w:rsid w:val="00DC24B4"/>
    <w:rsid w:val="00DC3060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77BCD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0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84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2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39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02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84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03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7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9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20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25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10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9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5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96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1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9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0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61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2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5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48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7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24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24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666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283B-B81C-410B-A4CB-354987DA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93F95432</Template>
  <TotalTime>15</TotalTime>
  <Pages>3</Pages>
  <Words>769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JMitchell</cp:lastModifiedBy>
  <cp:revision>9</cp:revision>
  <cp:lastPrinted>2015-07-03T13:50:00Z</cp:lastPrinted>
  <dcterms:created xsi:type="dcterms:W3CDTF">2018-11-28T15:15:00Z</dcterms:created>
  <dcterms:modified xsi:type="dcterms:W3CDTF">2019-01-30T11:26:00Z</dcterms:modified>
</cp:coreProperties>
</file>